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22F2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30"/>
          <w:szCs w:val="30"/>
        </w:rPr>
      </w:pPr>
    </w:p>
    <w:p w14:paraId="2EFB685A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30"/>
          <w:szCs w:val="30"/>
        </w:rPr>
      </w:pPr>
    </w:p>
    <w:p w14:paraId="06735D5A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30"/>
          <w:szCs w:val="30"/>
        </w:rPr>
      </w:pPr>
    </w:p>
    <w:p w14:paraId="5A87D2F8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36"/>
          <w:szCs w:val="36"/>
        </w:rPr>
      </w:pPr>
      <w:r>
        <w:rPr>
          <w:rFonts w:hint="eastAsia" w:ascii="宋体" w:hAnsi="宋体" w:eastAsia="宋体" w:cs="黑体"/>
          <w:sz w:val="36"/>
          <w:szCs w:val="36"/>
        </w:rPr>
        <w:t>山东金岭矿业股份有限公司</w:t>
      </w:r>
    </w:p>
    <w:p w14:paraId="6EB0D634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36"/>
          <w:szCs w:val="36"/>
        </w:rPr>
      </w:pPr>
      <w:r>
        <w:rPr>
          <w:rFonts w:hint="eastAsia" w:ascii="宋体" w:hAnsi="宋体" w:eastAsia="宋体" w:cs="黑体"/>
          <w:sz w:val="36"/>
          <w:szCs w:val="36"/>
        </w:rPr>
        <w:t>选矿技术提升改造项目EPC总承包工程</w:t>
      </w:r>
    </w:p>
    <w:p w14:paraId="4EC146AE">
      <w:pPr>
        <w:spacing w:line="360" w:lineRule="auto"/>
        <w:ind w:firstLine="0" w:firstLineChars="0"/>
        <w:jc w:val="center"/>
        <w:rPr>
          <w:rFonts w:ascii="宋体" w:hAnsi="宋体" w:eastAsia="宋体" w:cs="黑体"/>
          <w:b/>
          <w:bCs/>
          <w:sz w:val="36"/>
          <w:szCs w:val="36"/>
        </w:rPr>
      </w:pPr>
    </w:p>
    <w:p w14:paraId="4F7C9960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28"/>
          <w:szCs w:val="28"/>
        </w:rPr>
      </w:pPr>
    </w:p>
    <w:p w14:paraId="6ABEF1CC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（招标编号：611319725120554 ）</w:t>
      </w:r>
    </w:p>
    <w:p w14:paraId="34F59134">
      <w:pPr>
        <w:pStyle w:val="2"/>
        <w:spacing w:after="0" w:line="360" w:lineRule="auto"/>
        <w:ind w:firstLine="0" w:firstLineChars="0"/>
      </w:pPr>
    </w:p>
    <w:p w14:paraId="7D7F3DBF">
      <w:pPr>
        <w:spacing w:line="360" w:lineRule="auto"/>
        <w:ind w:firstLine="420"/>
      </w:pPr>
    </w:p>
    <w:p w14:paraId="1F7F037E">
      <w:pPr>
        <w:pStyle w:val="2"/>
        <w:spacing w:after="0" w:line="360" w:lineRule="auto"/>
        <w:ind w:firstLine="420"/>
      </w:pPr>
    </w:p>
    <w:p w14:paraId="0B506699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sz w:val="52"/>
          <w:szCs w:val="52"/>
          <w:lang w:eastAsia="zh-CN"/>
        </w:rPr>
      </w:pPr>
      <w:r>
        <w:rPr>
          <w:rFonts w:hint="eastAsia" w:ascii="宋体" w:hAnsi="宋体" w:eastAsia="宋体" w:cs="黑体"/>
          <w:sz w:val="52"/>
          <w:szCs w:val="52"/>
        </w:rPr>
        <w:t>招标</w:t>
      </w:r>
      <w:r>
        <w:rPr>
          <w:rFonts w:hint="eastAsia" w:ascii="宋体" w:hAnsi="宋体" w:cs="黑体"/>
          <w:sz w:val="52"/>
          <w:szCs w:val="52"/>
          <w:lang w:eastAsia="zh-CN"/>
        </w:rPr>
        <w:t>公告</w:t>
      </w:r>
    </w:p>
    <w:p w14:paraId="596369AC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52"/>
          <w:szCs w:val="52"/>
        </w:rPr>
      </w:pPr>
    </w:p>
    <w:p w14:paraId="138671C7">
      <w:pPr>
        <w:spacing w:line="360" w:lineRule="auto"/>
        <w:ind w:firstLine="0" w:firstLineChars="0"/>
        <w:rPr>
          <w:rFonts w:ascii="宋体" w:hAnsi="宋体" w:eastAsia="宋体" w:cs="黑体"/>
          <w:sz w:val="30"/>
          <w:szCs w:val="30"/>
        </w:rPr>
      </w:pPr>
    </w:p>
    <w:p w14:paraId="29B121C7">
      <w:pPr>
        <w:spacing w:line="360" w:lineRule="auto"/>
        <w:ind w:firstLine="0" w:firstLineChars="0"/>
        <w:rPr>
          <w:rFonts w:ascii="宋体" w:hAnsi="宋体" w:eastAsia="宋体" w:cs="黑体"/>
          <w:sz w:val="30"/>
          <w:szCs w:val="30"/>
        </w:rPr>
      </w:pPr>
    </w:p>
    <w:p w14:paraId="36A546CD">
      <w:pPr>
        <w:pStyle w:val="2"/>
        <w:spacing w:after="0" w:line="360" w:lineRule="auto"/>
        <w:ind w:firstLine="420"/>
      </w:pPr>
    </w:p>
    <w:p w14:paraId="2AB3AB5C">
      <w:pPr>
        <w:spacing w:line="360" w:lineRule="auto"/>
        <w:ind w:firstLine="420"/>
      </w:pPr>
    </w:p>
    <w:p w14:paraId="0C8A24CC">
      <w:pPr>
        <w:pStyle w:val="2"/>
        <w:spacing w:after="0" w:line="360" w:lineRule="auto"/>
        <w:ind w:firstLine="420"/>
      </w:pPr>
    </w:p>
    <w:p w14:paraId="097447B7">
      <w:pPr>
        <w:spacing w:line="360" w:lineRule="auto"/>
        <w:ind w:firstLine="0" w:firstLineChars="0"/>
        <w:rPr>
          <w:rFonts w:ascii="宋体" w:hAnsi="宋体" w:eastAsia="宋体" w:cs="黑体"/>
          <w:sz w:val="30"/>
          <w:szCs w:val="30"/>
        </w:rPr>
      </w:pPr>
    </w:p>
    <w:p w14:paraId="253446F0">
      <w:pPr>
        <w:spacing w:line="360" w:lineRule="auto"/>
        <w:ind w:firstLine="0" w:firstLineChars="0"/>
        <w:rPr>
          <w:rFonts w:ascii="宋体" w:hAnsi="宋体" w:eastAsia="宋体" w:cs="黑体"/>
          <w:sz w:val="30"/>
          <w:szCs w:val="30"/>
        </w:rPr>
      </w:pPr>
    </w:p>
    <w:p w14:paraId="13A25BFE">
      <w:pPr>
        <w:spacing w:line="360" w:lineRule="auto"/>
        <w:ind w:firstLine="0" w:firstLineChars="0"/>
        <w:rPr>
          <w:rFonts w:ascii="宋体" w:hAnsi="宋体" w:eastAsia="宋体" w:cs="黑体"/>
          <w:sz w:val="30"/>
          <w:szCs w:val="30"/>
        </w:rPr>
      </w:pPr>
    </w:p>
    <w:p w14:paraId="3083868E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28"/>
          <w:szCs w:val="28"/>
          <w:u w:val="single"/>
        </w:rPr>
      </w:pPr>
      <w:r>
        <w:rPr>
          <w:rFonts w:hint="eastAsia" w:ascii="宋体" w:hAnsi="宋体" w:eastAsia="宋体" w:cs="黑体"/>
          <w:sz w:val="28"/>
          <w:szCs w:val="28"/>
        </w:rPr>
        <w:t>招标人：</w:t>
      </w:r>
      <w:r>
        <w:rPr>
          <w:rFonts w:hint="eastAsia" w:ascii="宋体" w:hAnsi="宋体" w:eastAsia="宋体" w:cs="黑体"/>
          <w:sz w:val="28"/>
          <w:szCs w:val="28"/>
          <w:u w:val="single"/>
        </w:rPr>
        <w:t>山东金岭矿业股份有限公司</w:t>
      </w:r>
    </w:p>
    <w:p w14:paraId="1F4E70E3">
      <w:pPr>
        <w:spacing w:line="360" w:lineRule="auto"/>
        <w:ind w:firstLine="0" w:firstLineChars="0"/>
        <w:jc w:val="center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  <w:u w:val="single"/>
        </w:rPr>
        <w:t>2025</w:t>
      </w:r>
      <w:r>
        <w:rPr>
          <w:rFonts w:hint="eastAsia" w:ascii="宋体" w:hAnsi="宋体" w:eastAsia="宋体" w:cs="黑体"/>
          <w:sz w:val="28"/>
          <w:szCs w:val="28"/>
        </w:rPr>
        <w:t>年</w:t>
      </w:r>
      <w:r>
        <w:rPr>
          <w:rFonts w:hint="eastAsia" w:ascii="宋体" w:hAnsi="宋体" w:eastAsia="宋体" w:cs="黑体"/>
          <w:sz w:val="28"/>
          <w:szCs w:val="28"/>
          <w:u w:val="single"/>
        </w:rPr>
        <w:t>12</w:t>
      </w:r>
      <w:r>
        <w:rPr>
          <w:rFonts w:hint="eastAsia" w:ascii="宋体" w:hAnsi="宋体" w:eastAsia="宋体" w:cs="黑体"/>
          <w:sz w:val="28"/>
          <w:szCs w:val="28"/>
        </w:rPr>
        <w:t>月</w:t>
      </w:r>
      <w:r>
        <w:rPr>
          <w:rFonts w:hint="eastAsia" w:ascii="宋体" w:hAnsi="宋体" w:cs="黑体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黑体"/>
          <w:sz w:val="28"/>
          <w:szCs w:val="28"/>
        </w:rPr>
        <w:t>日</w:t>
      </w:r>
    </w:p>
    <w:p w14:paraId="468929CE">
      <w:pPr>
        <w:pStyle w:val="2"/>
        <w:spacing w:after="0" w:line="360" w:lineRule="auto"/>
        <w:ind w:firstLine="420"/>
      </w:pPr>
    </w:p>
    <w:p w14:paraId="3A673401">
      <w:pPr>
        <w:tabs>
          <w:tab w:val="left" w:pos="3600"/>
          <w:tab w:val="left" w:pos="4620"/>
          <w:tab w:val="left" w:pos="5640"/>
        </w:tabs>
        <w:autoSpaceDE w:val="0"/>
        <w:autoSpaceDN w:val="0"/>
        <w:adjustRightInd w:val="0"/>
        <w:spacing w:line="360" w:lineRule="auto"/>
        <w:ind w:left="2877" w:right="-20" w:firstLine="560"/>
        <w:jc w:val="left"/>
        <w:rPr>
          <w:rFonts w:ascii="黑体" w:eastAsia="黑体"/>
          <w:sz w:val="28"/>
          <w:szCs w:val="28"/>
          <w:u w:val="single"/>
        </w:rPr>
      </w:pPr>
    </w:p>
    <w:p w14:paraId="250F71D9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0" w:name="_Toc13485"/>
      <w:bookmarkStart w:id="1" w:name="_Toc3130"/>
      <w:bookmarkStart w:id="2" w:name="_Toc392227729"/>
      <w:bookmarkStart w:id="3" w:name="_Toc15056_WPSOffice_Level1"/>
      <w:bookmarkStart w:id="4" w:name="_Toc4668324"/>
      <w:r>
        <w:rPr>
          <w:rFonts w:hint="eastAsia" w:ascii="宋体" w:hAnsi="宋体" w:cs="宋体"/>
          <w:b/>
          <w:bCs/>
          <w:szCs w:val="21"/>
        </w:rPr>
        <w:t>1招标条件</w:t>
      </w:r>
      <w:bookmarkEnd w:id="0"/>
      <w:bookmarkEnd w:id="1"/>
      <w:bookmarkEnd w:id="2"/>
    </w:p>
    <w:p w14:paraId="2827D580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本采购项目,招标人为山东金岭矿业股份有限公司，招标项目资金来自企业自筹，出资比例为100%。该项目已具备招标条件，现对该项目进行公开招标。</w:t>
      </w:r>
    </w:p>
    <w:p w14:paraId="46B26A07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5" w:name="_Toc7848"/>
      <w:bookmarkStart w:id="6" w:name="_Toc18260"/>
      <w:bookmarkStart w:id="7" w:name="_Toc392227730"/>
      <w:r>
        <w:rPr>
          <w:rFonts w:hint="eastAsia" w:ascii="宋体" w:hAnsi="宋体" w:cs="宋体"/>
          <w:b/>
          <w:bCs/>
          <w:szCs w:val="21"/>
        </w:rPr>
        <w:t>2项目概况与招标</w:t>
      </w:r>
      <w:bookmarkEnd w:id="5"/>
      <w:bookmarkEnd w:id="6"/>
      <w:bookmarkEnd w:id="7"/>
      <w:r>
        <w:rPr>
          <w:rFonts w:hint="eastAsia" w:ascii="宋体" w:hAnsi="宋体" w:cs="宋体"/>
          <w:b/>
          <w:bCs/>
          <w:szCs w:val="21"/>
        </w:rPr>
        <w:t>范围</w:t>
      </w:r>
    </w:p>
    <w:p w14:paraId="35A5D272"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2.1项目名称：</w:t>
      </w:r>
      <w:bookmarkStart w:id="8" w:name="OLE_LINK2"/>
      <w:r>
        <w:rPr>
          <w:rFonts w:hint="eastAsia" w:ascii="宋体" w:hAnsi="宋体" w:cs="宋体"/>
          <w:szCs w:val="21"/>
        </w:rPr>
        <w:t>山东金岭矿业股份有限公司选矿技术提升改造项目EPC总承包工程</w:t>
      </w:r>
    </w:p>
    <w:p w14:paraId="786668EF">
      <w:pPr>
        <w:pStyle w:val="2"/>
        <w:spacing w:after="0" w:line="360" w:lineRule="auto"/>
        <w:ind w:firstLine="420"/>
        <w:rPr>
          <w:b/>
          <w:bCs/>
        </w:rPr>
      </w:pPr>
      <w:r>
        <w:rPr>
          <w:rFonts w:hint="eastAsia" w:ascii="宋体" w:hAnsi="宋体" w:cs="宋体"/>
          <w:szCs w:val="21"/>
        </w:rPr>
        <w:t>2.2招标</w:t>
      </w:r>
      <w:r>
        <w:rPr>
          <w:rFonts w:hint="eastAsia" w:ascii="宋体" w:hAnsi="宋体" w:cs="宋体"/>
          <w:szCs w:val="21"/>
          <w:lang w:eastAsia="zh-CN"/>
        </w:rPr>
        <w:t>方</w:t>
      </w:r>
      <w:r>
        <w:rPr>
          <w:rFonts w:hint="eastAsia" w:ascii="宋体" w:hAnsi="宋体" w:cs="宋体"/>
          <w:szCs w:val="21"/>
        </w:rPr>
        <w:t>式：</w:t>
      </w:r>
      <w:r>
        <w:rPr>
          <w:rFonts w:hint="eastAsia" w:ascii="宋体" w:hAnsi="宋体" w:cs="宋体"/>
          <w:b/>
          <w:bCs/>
          <w:szCs w:val="21"/>
        </w:rPr>
        <w:t>公开招标，投标报价为一次性报价。</w:t>
      </w:r>
    </w:p>
    <w:bookmarkEnd w:id="8"/>
    <w:p w14:paraId="77730EBD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2.3招标范围：</w:t>
      </w:r>
      <w:bookmarkStart w:id="9" w:name="_Toc24681"/>
      <w:bookmarkStart w:id="10" w:name="_Toc6202"/>
      <w:bookmarkStart w:id="11" w:name="_Toc392227731"/>
    </w:p>
    <w:tbl>
      <w:tblPr>
        <w:tblStyle w:val="31"/>
        <w:tblpPr w:leftFromText="181" w:rightFromText="181" w:bottomFromText="113" w:vertAnchor="text" w:horzAnchor="page" w:tblpX="1379" w:tblpY="12"/>
        <w:tblOverlap w:val="never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13"/>
        <w:gridCol w:w="1045"/>
        <w:gridCol w:w="1034"/>
        <w:gridCol w:w="1133"/>
        <w:gridCol w:w="1833"/>
      </w:tblGrid>
      <w:tr w14:paraId="37E2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 w14:paraId="366D185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813" w:type="dxa"/>
            <w:vAlign w:val="center"/>
          </w:tcPr>
          <w:p w14:paraId="4A7020F6">
            <w:pPr>
              <w:spacing w:line="240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045" w:type="dxa"/>
            <w:vAlign w:val="center"/>
          </w:tcPr>
          <w:p w14:paraId="541B16A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</w:t>
            </w:r>
          </w:p>
        </w:tc>
        <w:tc>
          <w:tcPr>
            <w:tcW w:w="1034" w:type="dxa"/>
            <w:vAlign w:val="center"/>
          </w:tcPr>
          <w:p w14:paraId="572F8E5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133" w:type="dxa"/>
            <w:vAlign w:val="center"/>
          </w:tcPr>
          <w:p w14:paraId="2998D3C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833" w:type="dxa"/>
            <w:vAlign w:val="center"/>
          </w:tcPr>
          <w:p w14:paraId="768529D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0521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828" w:type="dxa"/>
            <w:vAlign w:val="center"/>
          </w:tcPr>
          <w:p w14:paraId="0BBA3B0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813" w:type="dxa"/>
            <w:vAlign w:val="center"/>
          </w:tcPr>
          <w:p w14:paraId="1A8DF61A">
            <w:pPr>
              <w:spacing w:line="240" w:lineRule="auto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山东金岭矿业股份有限公司选矿技术提升改造项目EPC总承包工程</w:t>
            </w:r>
          </w:p>
        </w:tc>
        <w:tc>
          <w:tcPr>
            <w:tcW w:w="1045" w:type="dxa"/>
            <w:vAlign w:val="center"/>
          </w:tcPr>
          <w:p w14:paraId="5F1E945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34" w:type="dxa"/>
            <w:vAlign w:val="center"/>
          </w:tcPr>
          <w:p w14:paraId="67A546F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133" w:type="dxa"/>
            <w:vAlign w:val="center"/>
          </w:tcPr>
          <w:p w14:paraId="487EC8E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833" w:type="dxa"/>
            <w:vAlign w:val="center"/>
          </w:tcPr>
          <w:p w14:paraId="77939833">
            <w:pPr>
              <w:spacing w:line="240" w:lineRule="auto"/>
              <w:ind w:firstLine="0" w:firstLineChars="0"/>
              <w:rPr>
                <w:rFonts w:ascii="宋体" w:hAnsi="宋体" w:cs="宋体"/>
                <w:szCs w:val="21"/>
              </w:rPr>
            </w:pPr>
          </w:p>
        </w:tc>
      </w:tr>
      <w:tr w14:paraId="13D2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686" w:type="dxa"/>
            <w:gridSpan w:val="6"/>
            <w:vAlign w:val="center"/>
          </w:tcPr>
          <w:p w14:paraId="20A27033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报价含税、设计、采购、施工、调试、试运行、性能考核、验收、交付、培训、保修和项目咨询服务等费用。</w:t>
            </w:r>
          </w:p>
        </w:tc>
      </w:tr>
    </w:tbl>
    <w:p w14:paraId="005006C2">
      <w:pPr>
        <w:spacing w:line="360" w:lineRule="auto"/>
        <w:ind w:firstLine="42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2.4工期：自合同签订之日起120日历日（其中脱硫系统建设45日历日，扩能产线建设75日历日）。</w:t>
      </w:r>
    </w:p>
    <w:p w14:paraId="705AB1D2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2.5施工地点：山东省淄博市高新区中埠镇</w:t>
      </w:r>
      <w:r>
        <w:rPr>
          <w:rFonts w:hint="eastAsia" w:ascii="宋体" w:hAnsi="宋体" w:cs="宋体"/>
          <w:szCs w:val="21"/>
          <w:lang w:eastAsia="zh-CN"/>
        </w:rPr>
        <w:t>铁鹰路</w:t>
      </w:r>
      <w:r>
        <w:rPr>
          <w:rFonts w:hint="eastAsia" w:ascii="宋体" w:hAnsi="宋体" w:cs="宋体"/>
          <w:szCs w:val="21"/>
          <w:lang w:val="en-US" w:eastAsia="zh-CN"/>
        </w:rPr>
        <w:t>26号</w:t>
      </w:r>
      <w:r>
        <w:rPr>
          <w:rFonts w:hint="eastAsia" w:ascii="宋体" w:hAnsi="宋体" w:cs="宋体"/>
          <w:szCs w:val="21"/>
        </w:rPr>
        <w:t>山东金岭矿业股份有限公司寰宇新材料公司。</w:t>
      </w:r>
    </w:p>
    <w:p w14:paraId="213B94AD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2.6现场踏勘时间：2025年12月1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日9：00</w:t>
      </w:r>
    </w:p>
    <w:p w14:paraId="772FF6CE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现场</w:t>
      </w:r>
      <w:r>
        <w:rPr>
          <w:rFonts w:hint="eastAsia" w:ascii="宋体" w:hAnsi="宋体" w:cs="宋体"/>
          <w:szCs w:val="21"/>
          <w:lang w:eastAsia="zh-CN"/>
        </w:rPr>
        <w:t>踏</w:t>
      </w:r>
      <w:r>
        <w:rPr>
          <w:rFonts w:hint="eastAsia" w:ascii="宋体" w:hAnsi="宋体" w:cs="宋体"/>
          <w:szCs w:val="21"/>
        </w:rPr>
        <w:t>勘地点：山东省淄博市高新区中埠镇</w:t>
      </w:r>
      <w:r>
        <w:rPr>
          <w:rFonts w:hint="eastAsia" w:ascii="宋体" w:hAnsi="宋体" w:cs="宋体"/>
          <w:szCs w:val="21"/>
          <w:lang w:eastAsia="zh-CN"/>
        </w:rPr>
        <w:t>铁鹰路</w:t>
      </w:r>
      <w:r>
        <w:rPr>
          <w:rFonts w:hint="eastAsia" w:ascii="宋体" w:hAnsi="宋体" w:cs="宋体"/>
          <w:szCs w:val="21"/>
          <w:lang w:val="en-US" w:eastAsia="zh-CN"/>
        </w:rPr>
        <w:t>26号</w:t>
      </w:r>
      <w:r>
        <w:rPr>
          <w:rFonts w:hint="eastAsia" w:ascii="宋体" w:hAnsi="宋体" w:cs="宋体"/>
          <w:szCs w:val="21"/>
        </w:rPr>
        <w:t>山东金岭矿业股份有限公司寰宇新材料公司</w:t>
      </w:r>
    </w:p>
    <w:p w14:paraId="45A31A58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现场</w:t>
      </w:r>
      <w:r>
        <w:rPr>
          <w:rFonts w:hint="eastAsia" w:ascii="宋体" w:hAnsi="宋体" w:cs="宋体"/>
          <w:szCs w:val="21"/>
          <w:lang w:eastAsia="zh-CN"/>
        </w:rPr>
        <w:t>踏</w:t>
      </w:r>
      <w:r>
        <w:rPr>
          <w:rFonts w:hint="eastAsia" w:ascii="宋体" w:hAnsi="宋体" w:cs="宋体"/>
          <w:szCs w:val="21"/>
        </w:rPr>
        <w:t>勘联系人： 王先生   13370687376</w:t>
      </w:r>
    </w:p>
    <w:p w14:paraId="2A8B1637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3.投标人资格要求（投标人不符合以下条件的，资格审查将被否决，不再进入下一阶段的评审）：</w:t>
      </w:r>
    </w:p>
    <w:p w14:paraId="34F21736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3.1投标人须在中国境内注册的独立法人或其他组织。</w:t>
      </w:r>
    </w:p>
    <w:p w14:paraId="325633C6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3.2资质要求：</w:t>
      </w:r>
    </w:p>
    <w:p w14:paraId="0C3FDA53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（1）设计资质：须具有冶金行业（冶金矿山工程）专业乙级及以上工程设计资质。</w:t>
      </w:r>
    </w:p>
    <w:p w14:paraId="67AB432F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（2）施工资质：须具有矿山工程施工总承包贰级及以上资质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BA4296E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（3）安全生产许可证：承担施工任务的单位必须具有有效的企业安全生产许可证。</w:t>
      </w:r>
    </w:p>
    <w:p w14:paraId="4A77E66A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本项目接受联合体投标。以联合体形式投标的，应提交联合体协议书，并明确牵头人。联合体各方应分别满足上述对应资质要求。</w:t>
      </w:r>
    </w:p>
    <w:p w14:paraId="6C7CC3FF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3.3投标人拟派的项目经理须具备注册二级建造师执业资格（建筑或机电或矿山工程）和有效的安全生产考核合格证书（B类），并注册在投标人单位；中标后只能担任本工程的项目经理，不得在其他在建项目中担任项目负责人（提供承诺书，格式自拟）。 </w:t>
      </w:r>
    </w:p>
    <w:p w14:paraId="7EF846D9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3.4投标人财务状况良好，没有处于财产被没收、接管、破产或其他关、停、并、转的状态，须提供近三年（2022、2023、2024）财务审计报告或财务报表（完整会计年度资产负债表和损益表）；如近期成立的企业提供成立至今的财务审计报告或财务报表。</w:t>
      </w:r>
    </w:p>
    <w:p w14:paraId="2C6DA105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3.5投标人未被“信用中国”网站列入失信被执行人、重大税收违法失信主体；（须提供网络截图并加盖公司公章）。</w:t>
      </w:r>
    </w:p>
    <w:p w14:paraId="57C2F848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3.6业绩要求：投标人应具有</w:t>
      </w:r>
      <w:r>
        <w:rPr>
          <w:rFonts w:hint="eastAsia" w:ascii="宋体" w:hAnsi="宋体" w:cs="宋体"/>
          <w:kern w:val="0"/>
          <w:szCs w:val="21"/>
        </w:rPr>
        <w:t>新建选矿厂或选矿厂改造项目总承包工程业绩</w:t>
      </w:r>
      <w:r>
        <w:rPr>
          <w:rFonts w:hint="eastAsia" w:ascii="宋体" w:hAnsi="宋体" w:cs="宋体"/>
          <w:szCs w:val="21"/>
        </w:rPr>
        <w:t>（以2020年1月至今的合同为准，合同至少要包括：合同双方主体的基本信息页，尤其是数量一定要显示、合同约定工作内容页、合同签字页、验收记录等）。</w:t>
      </w:r>
    </w:p>
    <w:bookmarkEnd w:id="9"/>
    <w:bookmarkEnd w:id="10"/>
    <w:bookmarkEnd w:id="11"/>
    <w:p w14:paraId="57739EEB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12" w:name="_Toc31924"/>
      <w:bookmarkStart w:id="13" w:name="_Toc392227732"/>
      <w:bookmarkStart w:id="14" w:name="_Toc30763"/>
      <w:r>
        <w:rPr>
          <w:rFonts w:hint="eastAsia" w:ascii="宋体" w:hAnsi="宋体" w:cs="宋体"/>
          <w:b/>
          <w:bCs/>
          <w:szCs w:val="21"/>
        </w:rPr>
        <w:t>4招标文件的获取</w:t>
      </w:r>
      <w:bookmarkEnd w:id="12"/>
      <w:bookmarkEnd w:id="13"/>
      <w:bookmarkEnd w:id="14"/>
    </w:p>
    <w:p w14:paraId="6503043F">
      <w:pPr>
        <w:pStyle w:val="2"/>
        <w:spacing w:after="0" w:line="36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4.1本项目实行网上报名，网上发售电子版招标文件。凡有意参加投标者，请于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2025年12月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2025年12月1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登录山钢集团阳光购销平台（http://bams.shansteelgroup.com/）,报名并购买下载电子招标文件。</w:t>
      </w:r>
    </w:p>
    <w:p w14:paraId="1994B1ED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</w:rPr>
      </w:pPr>
      <w:bookmarkStart w:id="15" w:name="_Toc23836"/>
      <w:bookmarkStart w:id="16" w:name="_Toc392227733"/>
      <w:bookmarkStart w:id="17" w:name="_Toc22750"/>
      <w:r>
        <w:rPr>
          <w:rFonts w:hint="eastAsia" w:ascii="宋体" w:hAnsi="宋体" w:cs="宋体"/>
          <w:kern w:val="0"/>
          <w:szCs w:val="21"/>
        </w:rPr>
        <w:t>4.2未注册的投标人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2B446FDD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招标文件每包售价</w:t>
      </w:r>
      <w:r>
        <w:rPr>
          <w:rFonts w:hint="eastAsia" w:ascii="宋体" w:hAnsi="宋体" w:cs="宋体"/>
          <w:b/>
          <w:kern w:val="0"/>
          <w:szCs w:val="21"/>
          <w:u w:val="single"/>
        </w:rPr>
        <w:t>500</w:t>
      </w:r>
      <w:r>
        <w:rPr>
          <w:rFonts w:hint="eastAsia" w:ascii="宋体" w:hAnsi="宋体" w:cs="宋体"/>
          <w:kern w:val="0"/>
          <w:szCs w:val="21"/>
        </w:rPr>
        <w:t>元，售后不退；从投标人基本账户电汇或转账到招标人账户，并在银行汇款或转账备注栏中注明</w:t>
      </w:r>
      <w:r>
        <w:rPr>
          <w:rFonts w:hint="eastAsia" w:ascii="宋体" w:hAnsi="宋体" w:cs="宋体"/>
          <w:b/>
          <w:kern w:val="0"/>
          <w:szCs w:val="21"/>
        </w:rPr>
        <w:t>投标项目编号(后四位)及款项性质（标书费）</w:t>
      </w:r>
      <w:r>
        <w:rPr>
          <w:rFonts w:hint="eastAsia" w:ascii="宋体" w:hAnsi="宋体" w:cs="宋体"/>
          <w:kern w:val="0"/>
          <w:szCs w:val="21"/>
        </w:rPr>
        <w:t>；否则，招标人有权不予确认，由此引起的后果由潜在投标人承担。</w:t>
      </w:r>
    </w:p>
    <w:p w14:paraId="289E67E2">
      <w:pPr>
        <w:autoSpaceDE/>
        <w:autoSpaceDN/>
        <w:adjustRightInd/>
        <w:spacing w:line="360" w:lineRule="auto"/>
        <w:ind w:left="0" w:right="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招标人账户信息</w:t>
      </w:r>
    </w:p>
    <w:p w14:paraId="2D87155C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</w:t>
      </w:r>
      <w:r>
        <w:rPr>
          <w:rFonts w:hint="eastAsia" w:ascii="宋体" w:hAnsi="宋体" w:cs="宋体"/>
          <w:kern w:val="0"/>
          <w:szCs w:val="21"/>
          <w:u w:val="single"/>
        </w:rPr>
        <w:t>山东金岭矿业股份有限公司</w:t>
      </w:r>
    </w:p>
    <w:p w14:paraId="3853DD69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银行账号：</w:t>
      </w:r>
      <w:r>
        <w:rPr>
          <w:rFonts w:hint="eastAsia" w:ascii="宋体" w:hAnsi="宋体" w:cs="宋体"/>
          <w:kern w:val="0"/>
          <w:szCs w:val="21"/>
          <w:u w:val="single"/>
        </w:rPr>
        <w:t>1603065809201000694</w:t>
      </w:r>
    </w:p>
    <w:p w14:paraId="1FE9FA3E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</w:t>
      </w:r>
      <w:r>
        <w:rPr>
          <w:rFonts w:hint="eastAsia" w:ascii="宋体" w:hAnsi="宋体" w:cs="宋体"/>
          <w:kern w:val="0"/>
          <w:szCs w:val="21"/>
          <w:u w:val="single"/>
        </w:rPr>
        <w:t>工行淄博高新支行营业室</w:t>
      </w:r>
    </w:p>
    <w:p w14:paraId="7328103A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投标人</w:t>
      </w:r>
      <w:r>
        <w:rPr>
          <w:rFonts w:hint="eastAsia" w:ascii="宋体" w:hAnsi="宋体" w:cs="宋体"/>
          <w:kern w:val="0"/>
          <w:szCs w:val="21"/>
          <w:lang w:eastAsia="zh-CN"/>
        </w:rPr>
        <w:t>缴纳</w:t>
      </w:r>
      <w:r>
        <w:rPr>
          <w:rFonts w:hint="eastAsia" w:ascii="宋体" w:hAnsi="宋体" w:cs="宋体"/>
          <w:kern w:val="0"/>
          <w:szCs w:val="21"/>
        </w:rPr>
        <w:t>标书费后，招标人</w:t>
      </w:r>
      <w:r>
        <w:rPr>
          <w:rFonts w:hint="eastAsia" w:ascii="宋体" w:hAnsi="宋体" w:cs="宋体"/>
          <w:kern w:val="0"/>
          <w:szCs w:val="21"/>
          <w:lang w:eastAsia="zh-CN"/>
        </w:rPr>
        <w:t>将在</w:t>
      </w:r>
      <w:r>
        <w:rPr>
          <w:rFonts w:hint="eastAsia" w:ascii="宋体" w:hAnsi="宋体" w:cs="宋体"/>
          <w:kern w:val="0"/>
          <w:szCs w:val="21"/>
        </w:rPr>
        <w:t>二个工作日</w:t>
      </w:r>
      <w:r>
        <w:rPr>
          <w:rFonts w:hint="eastAsia" w:ascii="宋体" w:hAnsi="宋体" w:cs="宋体"/>
          <w:kern w:val="0"/>
          <w:szCs w:val="21"/>
          <w:lang w:eastAsia="zh-CN"/>
        </w:rPr>
        <w:t>内完成费用</w:t>
      </w:r>
      <w:r>
        <w:rPr>
          <w:rFonts w:hint="eastAsia" w:ascii="宋体" w:hAnsi="宋体" w:cs="宋体"/>
          <w:kern w:val="0"/>
          <w:szCs w:val="21"/>
        </w:rPr>
        <w:t>确认</w:t>
      </w:r>
      <w:r>
        <w:rPr>
          <w:rFonts w:hint="eastAsia" w:ascii="宋体" w:hAnsi="宋体" w:cs="宋体"/>
          <w:kern w:val="0"/>
          <w:szCs w:val="21"/>
          <w:lang w:eastAsia="zh-CN"/>
        </w:rPr>
        <w:t>。确认完成后，</w:t>
      </w:r>
      <w:r>
        <w:rPr>
          <w:rFonts w:hint="eastAsia" w:ascii="宋体" w:hAnsi="宋体" w:cs="宋体"/>
          <w:kern w:val="0"/>
          <w:szCs w:val="21"/>
        </w:rPr>
        <w:t>投标人</w:t>
      </w:r>
      <w:r>
        <w:rPr>
          <w:rFonts w:hint="eastAsia" w:ascii="宋体" w:hAnsi="宋体" w:cs="宋体"/>
          <w:kern w:val="0"/>
          <w:szCs w:val="21"/>
          <w:lang w:eastAsia="zh-CN"/>
        </w:rPr>
        <w:t>可登录</w:t>
      </w:r>
      <w:r>
        <w:rPr>
          <w:rFonts w:hint="eastAsia" w:ascii="宋体" w:hAnsi="宋体" w:cs="宋体"/>
          <w:kern w:val="0"/>
          <w:szCs w:val="21"/>
        </w:rPr>
        <w:t>山钢集团阳光购销平台下载招标文件。</w:t>
      </w:r>
    </w:p>
    <w:p w14:paraId="5B4E1D06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4.5 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投标人如需开具</w:t>
      </w:r>
      <w:r>
        <w:rPr>
          <w:rFonts w:hint="eastAsia" w:ascii="宋体" w:hAnsi="宋体" w:cs="宋体"/>
          <w:kern w:val="0"/>
          <w:szCs w:val="21"/>
          <w:highlight w:val="none"/>
        </w:rPr>
        <w:t>标书费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发票，须将开票信息（含单位名称、纳税人识别号、地址电话、开户行及账号）、发票类型（增值税专用发票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/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增值税普通发票）、费用转账记录等材料，发送至电子邮箱：</w:t>
      </w:r>
      <w:r>
        <w:rPr>
          <w:rFonts w:hint="eastAsia" w:ascii="宋体" w:hAnsi="宋体" w:cs="宋体"/>
          <w:szCs w:val="21"/>
          <w:highlight w:val="none"/>
        </w:rPr>
        <w:t>jlkyzbb@163.com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 w14:paraId="23F490E3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kern w:val="0"/>
          <w:szCs w:val="21"/>
        </w:rPr>
        <w:t xml:space="preserve"> 本项目不接受未购买本招标文件的投标人投标。</w:t>
      </w:r>
    </w:p>
    <w:p w14:paraId="76A8E6D5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5投标文件的递交</w:t>
      </w:r>
      <w:bookmarkEnd w:id="15"/>
      <w:bookmarkEnd w:id="16"/>
      <w:bookmarkEnd w:id="17"/>
    </w:p>
    <w:p w14:paraId="32FFCCF3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5.1投标截止时间及开标时间、地点。</w:t>
      </w:r>
    </w:p>
    <w:p w14:paraId="062161ED">
      <w:pPr>
        <w:spacing w:line="360" w:lineRule="auto"/>
        <w:ind w:firstLine="420"/>
        <w:rPr>
          <w:rFonts w:ascii="宋体" w:hAnsi="宋体" w:cs="宋体"/>
          <w:szCs w:val="21"/>
          <w:highlight w:val="yellow"/>
        </w:rPr>
      </w:pPr>
      <w:r>
        <w:rPr>
          <w:rFonts w:hint="eastAsia" w:ascii="宋体" w:hAnsi="宋体" w:cs="宋体"/>
          <w:szCs w:val="21"/>
        </w:rPr>
        <w:t>5.1.1投标截止及开标时间：</w:t>
      </w:r>
      <w:r>
        <w:rPr>
          <w:rFonts w:hint="eastAsia" w:ascii="宋体" w:hAnsi="宋体" w:cs="宋体"/>
          <w:b/>
          <w:bCs/>
          <w:color w:val="FF0000"/>
          <w:szCs w:val="21"/>
        </w:rPr>
        <w:t>2025年12月29日09:00。</w:t>
      </w:r>
    </w:p>
    <w:p w14:paraId="10E2A708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5.1.2开标地点:</w:t>
      </w:r>
      <w:r>
        <w:rPr>
          <w:rFonts w:hint="eastAsia" w:ascii="宋体" w:hAnsi="宋体" w:cs="宋体"/>
          <w:szCs w:val="21"/>
          <w:lang w:eastAsia="zh-CN"/>
        </w:rPr>
        <w:t>山东省淄博市高新区中埠镇铁鹰路</w:t>
      </w:r>
      <w:r>
        <w:rPr>
          <w:rFonts w:hint="eastAsia" w:ascii="宋体" w:hAnsi="宋体" w:cs="宋体"/>
          <w:szCs w:val="21"/>
          <w:lang w:val="en-US" w:eastAsia="zh-CN"/>
        </w:rPr>
        <w:t>29号</w:t>
      </w:r>
      <w:r>
        <w:rPr>
          <w:rFonts w:hint="eastAsia" w:ascii="宋体" w:hAnsi="宋体" w:cs="宋体"/>
          <w:szCs w:val="21"/>
        </w:rPr>
        <w:t>山东金岭矿业股份有限公司</w:t>
      </w:r>
      <w:r>
        <w:rPr>
          <w:rFonts w:hint="eastAsia" w:ascii="宋体" w:hAnsi="宋体" w:cs="宋体"/>
        </w:rPr>
        <w:t>科创中心三楼开标室</w:t>
      </w:r>
      <w:r>
        <w:rPr>
          <w:rFonts w:hint="eastAsia" w:ascii="宋体" w:hAnsi="宋体" w:cs="宋体"/>
          <w:szCs w:val="21"/>
        </w:rPr>
        <w:t>。</w:t>
      </w:r>
    </w:p>
    <w:p w14:paraId="2470DD09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5.2投标人递交投标文件应按照招标文件的要求进行。</w:t>
      </w:r>
    </w:p>
    <w:p w14:paraId="10B3237B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5.3逾期送达的、未送达指定地点的或者不按照招标文件要求密封的投标文件，招标人将予以拒收。</w:t>
      </w:r>
    </w:p>
    <w:p w14:paraId="2D4EBAE9">
      <w:pPr>
        <w:spacing w:line="360" w:lineRule="auto"/>
        <w:ind w:firstLine="420"/>
      </w:pPr>
      <w:r>
        <w:rPr>
          <w:rFonts w:hint="eastAsia" w:ascii="宋体" w:hAnsi="宋体" w:cs="宋体"/>
          <w:szCs w:val="21"/>
        </w:rPr>
        <w:t>5.4本项目采用</w:t>
      </w:r>
      <w:r>
        <w:rPr>
          <w:rFonts w:hint="eastAsia" w:ascii="宋体" w:hAnsi="宋体" w:cs="宋体"/>
          <w:b/>
          <w:bCs/>
          <w:szCs w:val="21"/>
        </w:rPr>
        <w:t>现场开标,投标人必须参加现场开标活动</w:t>
      </w:r>
      <w:r>
        <w:rPr>
          <w:rFonts w:hint="eastAsia" w:ascii="宋体" w:hAnsi="宋体" w:cs="宋体"/>
          <w:szCs w:val="21"/>
        </w:rPr>
        <w:t>。</w:t>
      </w:r>
    </w:p>
    <w:p w14:paraId="23057E84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18" w:name="_Toc20031"/>
      <w:bookmarkStart w:id="19" w:name="_Toc3041"/>
      <w:bookmarkStart w:id="20" w:name="_Toc392227734"/>
      <w:r>
        <w:rPr>
          <w:rFonts w:hint="eastAsia" w:ascii="宋体" w:hAnsi="宋体" w:cs="宋体"/>
          <w:b/>
          <w:bCs/>
          <w:szCs w:val="21"/>
        </w:rPr>
        <w:t>6发布公告的媒介</w:t>
      </w:r>
      <w:bookmarkEnd w:id="18"/>
      <w:bookmarkEnd w:id="19"/>
      <w:bookmarkEnd w:id="20"/>
    </w:p>
    <w:p w14:paraId="0E7046CD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本项目招标公告在“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”发布。招标公告将明确对投标人的资格要求、发售招标文件的日期和地点、投标、开标等事宜。</w:t>
      </w:r>
    </w:p>
    <w:p w14:paraId="292F3BFA"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bookmarkStart w:id="21" w:name="_Toc27956"/>
      <w:bookmarkStart w:id="22" w:name="_Toc12142"/>
      <w:r>
        <w:rPr>
          <w:rFonts w:hint="eastAsia" w:ascii="宋体" w:hAnsi="宋体" w:cs="宋体"/>
          <w:b/>
          <w:bCs/>
          <w:szCs w:val="21"/>
        </w:rPr>
        <w:t>7联系方式</w:t>
      </w:r>
      <w:bookmarkEnd w:id="21"/>
      <w:bookmarkEnd w:id="22"/>
    </w:p>
    <w:p w14:paraId="0602DA85">
      <w:pPr>
        <w:spacing w:line="360" w:lineRule="auto"/>
        <w:ind w:firstLine="420"/>
        <w:rPr>
          <w:rFonts w:ascii="宋体" w:hAnsi="宋体"/>
          <w:szCs w:val="21"/>
        </w:rPr>
      </w:pPr>
      <w:bookmarkStart w:id="23" w:name="_Toc384308189"/>
      <w:bookmarkStart w:id="24" w:name="OLE_LINK8"/>
      <w:bookmarkStart w:id="25" w:name="_Toc361508564"/>
      <w:bookmarkStart w:id="26" w:name="_Toc369531499"/>
      <w:bookmarkStart w:id="27" w:name="_Toc247527537"/>
      <w:bookmarkStart w:id="28" w:name="_Toc144974482"/>
      <w:bookmarkStart w:id="29" w:name="_Toc247513936"/>
      <w:bookmarkStart w:id="30" w:name="_Toc352691457"/>
      <w:bookmarkStart w:id="31" w:name="_Toc152045514"/>
      <w:bookmarkStart w:id="32" w:name="_Toc300834931"/>
      <w:bookmarkStart w:id="33" w:name="_Toc152042290"/>
      <w:bookmarkStart w:id="34" w:name="_Toc2312"/>
      <w:r>
        <w:rPr>
          <w:rFonts w:hint="eastAsia" w:ascii="宋体" w:hAnsi="宋体"/>
          <w:szCs w:val="21"/>
        </w:rPr>
        <w:t>招 标 人：</w:t>
      </w:r>
      <w:r>
        <w:rPr>
          <w:rFonts w:hint="eastAsia" w:ascii="宋体" w:hAnsi="宋体" w:cs="宋体"/>
          <w:kern w:val="0"/>
          <w:szCs w:val="21"/>
        </w:rPr>
        <w:t>山东金岭矿业股份有限公司</w:t>
      </w:r>
    </w:p>
    <w:p w14:paraId="69C38BAB"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联系地址：山东省淄博市高新区中埠镇</w:t>
      </w:r>
    </w:p>
    <w:p w14:paraId="333E97FC">
      <w:pPr>
        <w:spacing w:line="360" w:lineRule="auto"/>
        <w:ind w:firstLine="420"/>
      </w:pPr>
      <w:r>
        <w:rPr>
          <w:rFonts w:hint="eastAsia"/>
        </w:rPr>
        <w:t>电子邮</w:t>
      </w:r>
      <w:r>
        <w:rPr>
          <w:rFonts w:hint="eastAsia" w:ascii="宋体" w:hAnsi="宋体" w:cs="宋体"/>
          <w:szCs w:val="21"/>
        </w:rPr>
        <w:t>箱: jlkyzbb@163.com</w:t>
      </w:r>
    </w:p>
    <w:p w14:paraId="5B2F6BEE">
      <w:pPr>
        <w:spacing w:line="360" w:lineRule="auto"/>
        <w:ind w:firstLine="420"/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31"/>
        <w:tblpPr w:leftFromText="180" w:rightFromText="180" w:vertAnchor="text" w:horzAnchor="margin" w:tblpX="466" w:tblpY="210"/>
        <w:tblOverlap w:val="never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80"/>
        <w:gridCol w:w="3100"/>
        <w:gridCol w:w="3144"/>
      </w:tblGrid>
      <w:tr w14:paraId="0A65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0" w:type="dxa"/>
            <w:vAlign w:val="center"/>
          </w:tcPr>
          <w:p w14:paraId="3C04511A">
            <w:pPr>
              <w:spacing w:line="36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 w14:paraId="390C1358">
            <w:pPr>
              <w:spacing w:line="360" w:lineRule="auto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100" w:type="dxa"/>
            <w:vAlign w:val="center"/>
          </w:tcPr>
          <w:p w14:paraId="4F763B70">
            <w:pPr>
              <w:spacing w:line="360" w:lineRule="auto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3144" w:type="dxa"/>
            <w:vAlign w:val="center"/>
          </w:tcPr>
          <w:p w14:paraId="2CCBCCD3">
            <w:pPr>
              <w:spacing w:line="360" w:lineRule="auto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2904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0" w:type="dxa"/>
            <w:vAlign w:val="center"/>
          </w:tcPr>
          <w:p w14:paraId="39493332">
            <w:pPr>
              <w:spacing w:line="360" w:lineRule="auto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14:paraId="68A505B4">
            <w:pPr>
              <w:spacing w:line="360" w:lineRule="auto"/>
              <w:ind w:left="-2" w:leftChars="-1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100" w:type="dxa"/>
            <w:vAlign w:val="center"/>
          </w:tcPr>
          <w:p w14:paraId="51E2AAB9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3144" w:type="dxa"/>
            <w:vAlign w:val="center"/>
          </w:tcPr>
          <w:p w14:paraId="1922235C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 w14:paraId="3F20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0" w:type="dxa"/>
            <w:vAlign w:val="center"/>
          </w:tcPr>
          <w:p w14:paraId="5ED55BC5">
            <w:pPr>
              <w:spacing w:line="360" w:lineRule="auto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680" w:type="dxa"/>
            <w:vAlign w:val="center"/>
          </w:tcPr>
          <w:p w14:paraId="3D220EDD">
            <w:pPr>
              <w:spacing w:line="360" w:lineRule="auto"/>
              <w:ind w:left="-2" w:leftChars="-1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3100" w:type="dxa"/>
            <w:vAlign w:val="center"/>
          </w:tcPr>
          <w:p w14:paraId="2725F268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韩先生/刘先生</w:t>
            </w:r>
          </w:p>
        </w:tc>
        <w:tc>
          <w:tcPr>
            <w:tcW w:w="3144" w:type="dxa"/>
            <w:vAlign w:val="center"/>
          </w:tcPr>
          <w:p w14:paraId="0FFDA774">
            <w:pPr>
              <w:spacing w:line="36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13792173521/</w:t>
            </w:r>
            <w:bookmarkStart w:id="35" w:name="_GoBack"/>
            <w:r>
              <w:rPr>
                <w:rFonts w:hint="eastAsia" w:ascii="宋体" w:hAnsi="宋体" w:cs="宋体"/>
                <w:szCs w:val="21"/>
              </w:rPr>
              <w:t>16678257038</w:t>
            </w:r>
            <w:bookmarkEnd w:id="35"/>
          </w:p>
        </w:tc>
      </w:tr>
      <w:tr w14:paraId="1CBF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0" w:type="dxa"/>
            <w:vAlign w:val="center"/>
          </w:tcPr>
          <w:p w14:paraId="67F25CBA">
            <w:pPr>
              <w:spacing w:line="360" w:lineRule="auto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80" w:type="dxa"/>
            <w:vAlign w:val="center"/>
          </w:tcPr>
          <w:p w14:paraId="551ADBC7">
            <w:pPr>
              <w:spacing w:line="360" w:lineRule="auto"/>
              <w:ind w:left="-2" w:leftChars="-1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100" w:type="dxa"/>
            <w:vAlign w:val="center"/>
          </w:tcPr>
          <w:p w14:paraId="26F27764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</w:t>
            </w:r>
          </w:p>
        </w:tc>
        <w:tc>
          <w:tcPr>
            <w:tcW w:w="3144" w:type="dxa"/>
            <w:vAlign w:val="center"/>
          </w:tcPr>
          <w:p w14:paraId="16ECFB38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13370687376</w:t>
            </w:r>
          </w:p>
        </w:tc>
      </w:tr>
      <w:tr w14:paraId="3E5D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30" w:type="dxa"/>
            <w:vAlign w:val="center"/>
          </w:tcPr>
          <w:p w14:paraId="14ED5DCF">
            <w:pPr>
              <w:spacing w:line="360" w:lineRule="auto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680" w:type="dxa"/>
            <w:vAlign w:val="center"/>
          </w:tcPr>
          <w:p w14:paraId="28465DFF">
            <w:pPr>
              <w:spacing w:line="360" w:lineRule="auto"/>
              <w:ind w:left="-2" w:leftChars="-1"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100" w:type="dxa"/>
            <w:vAlign w:val="center"/>
          </w:tcPr>
          <w:p w14:paraId="69237156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14:paraId="46700E20">
            <w:pPr>
              <w:spacing w:line="360" w:lineRule="auto"/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0533-3089311</w:t>
            </w:r>
          </w:p>
        </w:tc>
      </w:tr>
    </w:tbl>
    <w:p w14:paraId="71E27AA7">
      <w:pPr>
        <w:spacing w:line="360" w:lineRule="auto"/>
        <w:ind w:firstLine="420"/>
        <w:rPr>
          <w:rFonts w:ascii="宋体" w:hAnsi="宋体" w:cs="宋体"/>
          <w:szCs w:val="21"/>
        </w:rPr>
      </w:pPr>
    </w:p>
    <w:p w14:paraId="7131E773">
      <w:pPr>
        <w:spacing w:line="360" w:lineRule="auto"/>
        <w:ind w:firstLine="420"/>
        <w:rPr>
          <w:rFonts w:ascii="宋体" w:hAnsi="宋体" w:cs="宋体"/>
          <w:szCs w:val="21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22AFA2A1">
      <w:pPr>
        <w:spacing w:line="360" w:lineRule="auto"/>
        <w:ind w:firstLine="420"/>
        <w:rPr>
          <w:rFonts w:ascii="宋体" w:hAnsi="宋体" w:cs="宋体"/>
          <w:szCs w:val="21"/>
        </w:rPr>
      </w:pPr>
    </w:p>
    <w:p w14:paraId="6A52DA63">
      <w:pPr>
        <w:spacing w:line="360" w:lineRule="auto"/>
        <w:ind w:firstLine="6510" w:firstLineChars="3100"/>
        <w:rPr>
          <w:rFonts w:ascii="宋体" w:hAnsi="宋体" w:cs="宋体"/>
          <w:szCs w:val="21"/>
          <w:highlight w:val="yellow"/>
        </w:rPr>
      </w:pPr>
      <w:r>
        <w:rPr>
          <w:rFonts w:hint="eastAsia" w:ascii="宋体" w:hAnsi="宋体" w:cs="宋体"/>
          <w:szCs w:val="21"/>
        </w:rPr>
        <w:t>　　　　　　　　　　　　　　　　　　　　　　　　　</w:t>
      </w:r>
    </w:p>
    <w:p w14:paraId="2174C14D">
      <w:pPr>
        <w:pStyle w:val="2"/>
        <w:spacing w:after="0" w:line="360" w:lineRule="auto"/>
        <w:ind w:left="6510" w:leftChars="200" w:hanging="6090" w:hangingChars="2900"/>
      </w:pPr>
      <w:r>
        <w:rPr>
          <w:rFonts w:hint="eastAsia" w:ascii="宋体" w:hAnsi="宋体" w:cs="宋体"/>
          <w:szCs w:val="21"/>
        </w:rPr>
        <w:t xml:space="preserve">                                                            </w:t>
      </w:r>
    </w:p>
    <w:p w14:paraId="0B1C0E61">
      <w:pPr>
        <w:pStyle w:val="3"/>
        <w:spacing w:before="0" w:line="360" w:lineRule="auto"/>
        <w:ind w:firstLine="0" w:firstLineChars="0"/>
        <w:rPr>
          <w:kern w:val="0"/>
        </w:rPr>
        <w:sectPr>
          <w:headerReference r:id="rId5" w:type="default"/>
          <w:footerReference r:id="rId6" w:type="default"/>
          <w:pgSz w:w="11907" w:h="16839"/>
          <w:pgMar w:top="1440" w:right="1134" w:bottom="1440" w:left="1134" w:header="720" w:footer="720" w:gutter="0"/>
          <w:cols w:space="0" w:num="1"/>
          <w:docGrid w:linePitch="286" w:charSpace="0"/>
        </w:sectPr>
      </w:pPr>
    </w:p>
    <w:bookmarkEnd w:id="3"/>
    <w:bookmarkEnd w:id="4"/>
    <w:p w14:paraId="32F05193">
      <w:pPr>
        <w:spacing w:line="360" w:lineRule="auto"/>
        <w:ind w:firstLine="0" w:firstLineChars="0"/>
      </w:pPr>
    </w:p>
    <w:sectPr>
      <w:headerReference r:id="rId7" w:type="default"/>
      <w:footerReference r:id="rId8" w:type="default"/>
      <w:pgSz w:w="12240" w:h="15840"/>
      <w:pgMar w:top="1440" w:right="1800" w:bottom="1440" w:left="1800" w:header="720" w:footer="721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C460C">
    <w:pPr>
      <w:pStyle w:val="19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254000"/>
              <wp:effectExtent l="0" t="0" r="0" b="0"/>
              <wp:wrapNone/>
              <wp:docPr id="4097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85" cy="25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9D3BED">
                          <w:pPr>
                            <w:pStyle w:val="1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0" o:spid="_x0000_s1026" o:spt="1" style="position:absolute;left:0pt;margin-top:0pt;height:20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Na3VA0QAAAAMBAAAPAAAAAAAAAAEAIAAAACIAAABkcnMvZG93bnJldi54&#10;bWxQSwECFAAUAAAACACHTuJAovTY3MgBAACG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D3BED">
                    <w:pPr>
                      <w:pStyle w:val="1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C09F">
    <w:pPr>
      <w:autoSpaceDE w:val="0"/>
      <w:autoSpaceDN w:val="0"/>
      <w:adjustRightInd w:val="0"/>
      <w:spacing w:line="200" w:lineRule="exact"/>
      <w:ind w:firstLine="400"/>
      <w:jc w:val="left"/>
      <w:rPr>
        <w:kern w:val="0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254000"/>
              <wp:effectExtent l="0" t="0" r="0" b="0"/>
              <wp:wrapNone/>
              <wp:docPr id="4098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535" cy="25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2C513F">
                          <w:pPr>
                            <w:pStyle w:val="1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1" o:spid="_x0000_s1026" o:spt="1" style="position:absolute;left:0pt;margin-top:0pt;height:20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9E/HItIAAAADAQAADwAAAAAAAAABACAAAAAiAAAAZHJzL2Rvd25yZXYu&#10;eG1sUEsBAhQAFAAAAAgAh07iQI0vy5bIAQAAhg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2C513F">
                    <w:pPr>
                      <w:pStyle w:val="1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B8BB">
    <w:pPr>
      <w:pStyle w:val="20"/>
      <w:pBdr>
        <w:bottom w:val="none" w:color="auto" w:sz="0" w:space="1"/>
      </w:pBdr>
      <w:ind w:firstLine="0" w:firstLineChars="0"/>
      <w:jc w:val="left"/>
      <w:rPr>
        <w:rFonts w:ascii="宋体" w:hAnsi="宋体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A0B4">
    <w:pPr>
      <w:pStyle w:val="20"/>
      <w:pBdr>
        <w:bottom w:val="none" w:color="auto" w:sz="0" w:space="1"/>
      </w:pBdr>
      <w:ind w:firstLine="0" w:firstLineChars="0"/>
      <w:jc w:val="left"/>
      <w:rPr>
        <w:rFonts w:ascii="宋体" w:hAnsi="宋体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trackRevisions w:val="1"/>
  <w:documentProtection w:enforcement="0"/>
  <w:defaultTabStop w:val="720"/>
  <w:drawingGridHorizontalSpacing w:val="105"/>
  <w:drawingGridVerticalSpacing w:val="12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C05F43"/>
    <w:rsid w:val="01B842D9"/>
    <w:rsid w:val="021A1057"/>
    <w:rsid w:val="048F355C"/>
    <w:rsid w:val="04E73A13"/>
    <w:rsid w:val="066C7717"/>
    <w:rsid w:val="07405B11"/>
    <w:rsid w:val="0A9B5215"/>
    <w:rsid w:val="0ABE74B0"/>
    <w:rsid w:val="0BA96C8F"/>
    <w:rsid w:val="0CC84203"/>
    <w:rsid w:val="0F0F61CF"/>
    <w:rsid w:val="11F4662E"/>
    <w:rsid w:val="127563F8"/>
    <w:rsid w:val="15DB5888"/>
    <w:rsid w:val="16FA65D6"/>
    <w:rsid w:val="178F75DB"/>
    <w:rsid w:val="17C3241B"/>
    <w:rsid w:val="192C1357"/>
    <w:rsid w:val="199158FC"/>
    <w:rsid w:val="1A781CAD"/>
    <w:rsid w:val="1B20231F"/>
    <w:rsid w:val="1E155585"/>
    <w:rsid w:val="207D0979"/>
    <w:rsid w:val="21323004"/>
    <w:rsid w:val="214176A2"/>
    <w:rsid w:val="22800727"/>
    <w:rsid w:val="2AD5363C"/>
    <w:rsid w:val="31703CF4"/>
    <w:rsid w:val="32586A21"/>
    <w:rsid w:val="37460B3B"/>
    <w:rsid w:val="37814CD7"/>
    <w:rsid w:val="37A340F9"/>
    <w:rsid w:val="381330AE"/>
    <w:rsid w:val="3B5C2BA2"/>
    <w:rsid w:val="3C4C0CDB"/>
    <w:rsid w:val="3D007B53"/>
    <w:rsid w:val="413E72BD"/>
    <w:rsid w:val="46761547"/>
    <w:rsid w:val="48495176"/>
    <w:rsid w:val="4A456D43"/>
    <w:rsid w:val="4CD459F5"/>
    <w:rsid w:val="4EDE2BDB"/>
    <w:rsid w:val="5376727D"/>
    <w:rsid w:val="539E61E2"/>
    <w:rsid w:val="56E03C73"/>
    <w:rsid w:val="58514E5D"/>
    <w:rsid w:val="5AC445F6"/>
    <w:rsid w:val="5AF11C42"/>
    <w:rsid w:val="5C3D386F"/>
    <w:rsid w:val="5E0A56D8"/>
    <w:rsid w:val="5F64678F"/>
    <w:rsid w:val="607B63D6"/>
    <w:rsid w:val="60F97D94"/>
    <w:rsid w:val="61414BDD"/>
    <w:rsid w:val="63215412"/>
    <w:rsid w:val="671B7EC5"/>
    <w:rsid w:val="67292537"/>
    <w:rsid w:val="699D01D2"/>
    <w:rsid w:val="70215690"/>
    <w:rsid w:val="74AF3D95"/>
    <w:rsid w:val="75894EB0"/>
    <w:rsid w:val="766146C3"/>
    <w:rsid w:val="76980E72"/>
    <w:rsid w:val="78FB48C7"/>
    <w:rsid w:val="7D5953A3"/>
    <w:rsid w:val="7EE17ECA"/>
    <w:rsid w:val="7F6A6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120" w:line="576" w:lineRule="auto"/>
      <w:jc w:val="center"/>
      <w:outlineLvl w:val="0"/>
    </w:pPr>
    <w:rPr>
      <w:b/>
      <w:kern w:val="44"/>
      <w:sz w:val="36"/>
      <w:szCs w:val="20"/>
    </w:rPr>
  </w:style>
  <w:style w:type="paragraph" w:styleId="4">
    <w:name w:val="heading 2"/>
    <w:basedOn w:val="1"/>
    <w:next w:val="1"/>
    <w:link w:val="43"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45"/>
    <w:qFormat/>
    <w:uiPriority w:val="9"/>
    <w:pPr>
      <w:keepNext/>
      <w:keepLines/>
      <w:spacing w:before="260" w:after="260" w:line="416" w:lineRule="atLeast"/>
      <w:outlineLvl w:val="2"/>
    </w:pPr>
    <w:rPr>
      <w:rFonts w:eastAsia="黑体"/>
      <w:bCs/>
      <w:sz w:val="28"/>
      <w:szCs w:val="32"/>
    </w:rPr>
  </w:style>
  <w:style w:type="character" w:default="1" w:styleId="33">
    <w:name w:val="Default Paragraph Font"/>
    <w:qFormat/>
    <w:uiPriority w:val="1"/>
  </w:style>
  <w:style w:type="table" w:default="1" w:styleId="3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4"/>
    <w:qFormat/>
    <w:uiPriority w:val="0"/>
    <w:pPr>
      <w:spacing w:after="120"/>
    </w:pPr>
  </w:style>
  <w:style w:type="paragraph" w:styleId="6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7">
    <w:name w:val="Normal Indent"/>
    <w:basedOn w:val="1"/>
    <w:next w:val="8"/>
    <w:qFormat/>
    <w:uiPriority w:val="0"/>
    <w:pPr>
      <w:ind w:firstLine="42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link w:val="42"/>
    <w:qFormat/>
    <w:uiPriority w:val="0"/>
    <w:pPr>
      <w:spacing w:line="240" w:lineRule="auto"/>
      <w:ind w:firstLine="0" w:firstLineChars="0"/>
    </w:pPr>
    <w:rPr>
      <w:rFonts w:ascii="宋体"/>
      <w:sz w:val="24"/>
      <w:szCs w:val="20"/>
    </w:rPr>
  </w:style>
  <w:style w:type="paragraph" w:styleId="12">
    <w:name w:val="Body Text Indent"/>
    <w:basedOn w:val="1"/>
    <w:next w:val="1"/>
    <w:qFormat/>
    <w:uiPriority w:val="0"/>
    <w:pPr>
      <w:widowControl/>
      <w:spacing w:after="180" w:line="360" w:lineRule="auto"/>
      <w:ind w:firstLine="480"/>
      <w:jc w:val="left"/>
    </w:pPr>
    <w:rPr>
      <w:rFonts w:ascii="宋体" w:hAnsi="宋体"/>
      <w:color w:val="000000"/>
      <w:kern w:val="0"/>
      <w:sz w:val="24"/>
      <w:szCs w:val="18"/>
    </w:rPr>
  </w:style>
  <w:style w:type="paragraph" w:styleId="13">
    <w:name w:val="List Continue"/>
    <w:basedOn w:val="1"/>
    <w:qFormat/>
    <w:uiPriority w:val="99"/>
    <w:pPr>
      <w:spacing w:after="120" w:line="240" w:lineRule="auto"/>
      <w:ind w:left="420" w:leftChars="200" w:firstLine="0" w:firstLineChars="0"/>
      <w:contextualSpacing/>
    </w:pPr>
    <w:rPr>
      <w:rFonts w:ascii="Calibri" w:hAnsi="Calibri" w:eastAsia="宋体" w:cs="宋体"/>
      <w:szCs w:val="24"/>
    </w:rPr>
  </w:style>
  <w:style w:type="paragraph" w:styleId="14">
    <w:name w:val="toc 5"/>
    <w:basedOn w:val="1"/>
    <w:next w:val="1"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5">
    <w:name w:val="toc 3"/>
    <w:basedOn w:val="1"/>
    <w:next w:val="1"/>
    <w:qFormat/>
    <w:uiPriority w:val="39"/>
    <w:pPr>
      <w:spacing w:line="240" w:lineRule="auto"/>
      <w:ind w:left="420"/>
      <w:jc w:val="left"/>
    </w:pPr>
    <w:rPr>
      <w:rFonts w:ascii="Calibri" w:hAnsi="Calibri"/>
      <w:iCs/>
      <w:szCs w:val="20"/>
    </w:rPr>
  </w:style>
  <w:style w:type="paragraph" w:styleId="16">
    <w:name w:val="Plain Text"/>
    <w:basedOn w:val="1"/>
    <w:qFormat/>
    <w:uiPriority w:val="0"/>
    <w:rPr>
      <w:rFonts w:ascii="宋体" w:hAnsi="Courier New"/>
    </w:rPr>
  </w:style>
  <w:style w:type="paragraph" w:styleId="17">
    <w:name w:val="toc 8"/>
    <w:basedOn w:val="1"/>
    <w:next w:val="1"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18">
    <w:name w:val="Balloon Text"/>
    <w:basedOn w:val="1"/>
    <w:link w:val="44"/>
    <w:qFormat/>
    <w:uiPriority w:val="99"/>
    <w:pPr>
      <w:spacing w:line="240" w:lineRule="auto"/>
    </w:pPr>
    <w:rPr>
      <w:sz w:val="18"/>
      <w:szCs w:val="18"/>
    </w:rPr>
  </w:style>
  <w:style w:type="paragraph" w:styleId="19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8630"/>
      </w:tabs>
      <w:spacing w:before="120" w:after="120" w:line="240" w:lineRule="auto"/>
      <w:ind w:firstLine="400"/>
      <w:jc w:val="left"/>
    </w:pPr>
    <w:rPr>
      <w:rFonts w:ascii="Calibri" w:hAnsi="Calibri"/>
      <w:bCs/>
      <w:caps/>
      <w:szCs w:val="20"/>
    </w:rPr>
  </w:style>
  <w:style w:type="paragraph" w:styleId="22">
    <w:name w:val="toc 4"/>
    <w:basedOn w:val="1"/>
    <w:next w:val="1"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23">
    <w:name w:val="toc 6"/>
    <w:basedOn w:val="1"/>
    <w:next w:val="1"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24">
    <w:name w:val="Body Text Indent 3"/>
    <w:basedOn w:val="1"/>
    <w:link w:val="5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qFormat/>
    <w:uiPriority w:val="39"/>
    <w:pPr>
      <w:spacing w:line="240" w:lineRule="auto"/>
      <w:ind w:left="210" w:leftChars="100" w:right="100" w:rightChars="100"/>
      <w:jc w:val="left"/>
    </w:pPr>
    <w:rPr>
      <w:rFonts w:ascii="Calibri" w:hAnsi="Calibri"/>
      <w:smallCaps/>
      <w:szCs w:val="20"/>
    </w:rPr>
  </w:style>
  <w:style w:type="paragraph" w:styleId="26">
    <w:name w:val="toc 9"/>
    <w:basedOn w:val="1"/>
    <w:next w:val="1"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27">
    <w:name w:val="Body Text 2"/>
    <w:basedOn w:val="1"/>
    <w:qFormat/>
    <w:uiPriority w:val="99"/>
    <w:pPr>
      <w:spacing w:after="120" w:line="480" w:lineRule="auto"/>
    </w:pPr>
  </w:style>
  <w:style w:type="paragraph" w:styleId="28">
    <w:name w:val="Normal (Web)"/>
    <w:basedOn w:val="1"/>
    <w:qFormat/>
    <w:uiPriority w:val="0"/>
    <w:pPr>
      <w:spacing w:beforeAutospacing="1" w:afterAutospacing="1" w:line="240" w:lineRule="auto"/>
      <w:ind w:firstLine="0" w:firstLineChars="0"/>
      <w:jc w:val="left"/>
    </w:pPr>
    <w:rPr>
      <w:rFonts w:ascii="Calibri" w:hAnsi="Calibri" w:eastAsia="宋体"/>
      <w:kern w:val="0"/>
      <w:sz w:val="24"/>
      <w:szCs w:val="24"/>
    </w:rPr>
  </w:style>
  <w:style w:type="paragraph" w:styleId="29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styleId="30">
    <w:name w:val="Body Text First Indent 2"/>
    <w:basedOn w:val="12"/>
    <w:next w:val="1"/>
    <w:qFormat/>
    <w:uiPriority w:val="0"/>
    <w:pPr>
      <w:ind w:firstLine="420"/>
    </w:pPr>
    <w:rPr>
      <w:szCs w:val="24"/>
    </w:rPr>
  </w:style>
  <w:style w:type="table" w:styleId="32">
    <w:name w:val="Table Grid"/>
    <w:basedOn w:val="3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22"/>
    <w:rPr>
      <w:b/>
    </w:rPr>
  </w:style>
  <w:style w:type="character" w:styleId="35">
    <w:name w:val="FollowedHyperlink"/>
    <w:basedOn w:val="33"/>
    <w:qFormat/>
    <w:uiPriority w:val="99"/>
    <w:rPr>
      <w:color w:val="4371B7"/>
      <w:u w:val="single"/>
    </w:rPr>
  </w:style>
  <w:style w:type="character" w:styleId="36">
    <w:name w:val="Hyperlink"/>
    <w:basedOn w:val="33"/>
    <w:qFormat/>
    <w:uiPriority w:val="99"/>
    <w:rPr>
      <w:color w:val="0000FF"/>
      <w:u w:val="single"/>
    </w:rPr>
  </w:style>
  <w:style w:type="character" w:styleId="37">
    <w:name w:val="annotation reference"/>
    <w:qFormat/>
    <w:uiPriority w:val="0"/>
    <w:rPr>
      <w:sz w:val="21"/>
      <w:szCs w:val="21"/>
    </w:rPr>
  </w:style>
  <w:style w:type="character" w:customStyle="1" w:styleId="38">
    <w:name w:val="页脚 Char"/>
    <w:basedOn w:val="33"/>
    <w:link w:val="19"/>
    <w:qFormat/>
    <w:uiPriority w:val="99"/>
    <w:rPr>
      <w:sz w:val="18"/>
      <w:szCs w:val="18"/>
    </w:rPr>
  </w:style>
  <w:style w:type="character" w:customStyle="1" w:styleId="39">
    <w:name w:val="font01"/>
    <w:basedOn w:val="3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标题 1 Char"/>
    <w:basedOn w:val="33"/>
    <w:link w:val="3"/>
    <w:qFormat/>
    <w:uiPriority w:val="0"/>
    <w:rPr>
      <w:rFonts w:ascii="Times New Roman" w:hAnsi="Times New Roman" w:eastAsia="宋体"/>
      <w:b/>
      <w:kern w:val="44"/>
      <w:sz w:val="36"/>
    </w:rPr>
  </w:style>
  <w:style w:type="character" w:customStyle="1" w:styleId="41">
    <w:name w:val="页眉 Char"/>
    <w:basedOn w:val="33"/>
    <w:link w:val="20"/>
    <w:qFormat/>
    <w:uiPriority w:val="99"/>
    <w:rPr>
      <w:sz w:val="18"/>
      <w:szCs w:val="18"/>
    </w:rPr>
  </w:style>
  <w:style w:type="character" w:customStyle="1" w:styleId="42">
    <w:name w:val="正文文本 3 Char"/>
    <w:basedOn w:val="33"/>
    <w:link w:val="11"/>
    <w:qFormat/>
    <w:uiPriority w:val="0"/>
    <w:rPr>
      <w:rFonts w:ascii="宋体" w:hAnsi="Times New Roman"/>
      <w:kern w:val="2"/>
      <w:sz w:val="24"/>
    </w:rPr>
  </w:style>
  <w:style w:type="character" w:customStyle="1" w:styleId="43">
    <w:name w:val="标题 2 Char"/>
    <w:basedOn w:val="33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4">
    <w:name w:val="批注框文本 Char"/>
    <w:basedOn w:val="33"/>
    <w:link w:val="18"/>
    <w:qFormat/>
    <w:uiPriority w:val="99"/>
    <w:rPr>
      <w:kern w:val="2"/>
      <w:sz w:val="18"/>
      <w:szCs w:val="18"/>
    </w:rPr>
  </w:style>
  <w:style w:type="character" w:customStyle="1" w:styleId="45">
    <w:name w:val="标题 3 Char"/>
    <w:basedOn w:val="33"/>
    <w:link w:val="5"/>
    <w:qFormat/>
    <w:uiPriority w:val="9"/>
    <w:rPr>
      <w:rFonts w:eastAsia="黑体"/>
      <w:bCs/>
      <w:kern w:val="2"/>
      <w:sz w:val="28"/>
      <w:szCs w:val="32"/>
    </w:rPr>
  </w:style>
  <w:style w:type="character" w:customStyle="1" w:styleId="46">
    <w:name w:val="font41"/>
    <w:basedOn w:val="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7">
    <w:name w:val="正文文本1"/>
    <w:basedOn w:val="1"/>
    <w:qFormat/>
    <w:uiPriority w:val="0"/>
  </w:style>
  <w:style w:type="paragraph" w:customStyle="1" w:styleId="48">
    <w:name w:val="正式文本"/>
    <w:basedOn w:val="1"/>
    <w:qFormat/>
    <w:uiPriority w:val="0"/>
    <w:pPr>
      <w:spacing w:line="540" w:lineRule="exact"/>
    </w:pPr>
    <w:rPr>
      <w:rFonts w:ascii="宋体" w:hAnsi="Arial Narrow"/>
      <w:sz w:val="28"/>
      <w:szCs w:val="21"/>
    </w:rPr>
  </w:style>
  <w:style w:type="paragraph" w:customStyle="1" w:styleId="49">
    <w:name w:val="正文首行缩进1"/>
    <w:basedOn w:val="47"/>
    <w:qFormat/>
    <w:uiPriority w:val="0"/>
    <w:pPr>
      <w:ind w:firstLine="420" w:firstLineChars="100"/>
    </w:p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正文 + 宋体"/>
    <w:basedOn w:val="1"/>
    <w:qFormat/>
    <w:uiPriority w:val="0"/>
    <w:pPr>
      <w:spacing w:line="360" w:lineRule="auto"/>
    </w:pPr>
    <w:rPr>
      <w:bCs/>
      <w:kern w:val="28"/>
      <w:sz w:val="24"/>
      <w:szCs w:val="32"/>
    </w:rPr>
  </w:style>
  <w:style w:type="paragraph" w:customStyle="1" w:styleId="52">
    <w:name w:val="样式 标题 2 + Times New Roman 四号 非加粗 段前: 5 磅 段后: 0 磅 行距: 固定值 20..."/>
    <w:basedOn w:val="4"/>
    <w:qFormat/>
    <w:uiPriority w:val="0"/>
    <w:pPr>
      <w:spacing w:before="100" w:after="0"/>
      <w:ind w:firstLine="0" w:firstLineChars="0"/>
    </w:pPr>
    <w:rPr>
      <w:rFonts w:ascii="Times New Roman" w:hAnsi="Times New Roman" w:cs="宋体"/>
      <w:b w:val="0"/>
      <w:sz w:val="28"/>
    </w:rPr>
  </w:style>
  <w:style w:type="paragraph" w:styleId="53">
    <w:name w:val="List Paragraph"/>
    <w:basedOn w:val="1"/>
    <w:qFormat/>
    <w:uiPriority w:val="34"/>
    <w:pPr>
      <w:ind w:firstLine="420"/>
    </w:pPr>
  </w:style>
  <w:style w:type="character" w:customStyle="1" w:styleId="54">
    <w:name w:val="正文文本 Char"/>
    <w:basedOn w:val="33"/>
    <w:link w:val="2"/>
    <w:qFormat/>
    <w:uiPriority w:val="0"/>
    <w:rPr>
      <w:kern w:val="2"/>
      <w:sz w:val="21"/>
      <w:szCs w:val="22"/>
    </w:rPr>
  </w:style>
  <w:style w:type="character" w:customStyle="1" w:styleId="55">
    <w:name w:val="正文文本缩进 3 Char"/>
    <w:basedOn w:val="33"/>
    <w:link w:val="24"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8.xml"/><Relationship Id="rId26" Type="http://schemas.openxmlformats.org/officeDocument/2006/relationships/customXml" Target="../customXml/item17.xml"/><Relationship Id="rId25" Type="http://schemas.openxmlformats.org/officeDocument/2006/relationships/customXml" Target="../customXml/item16.xml"/><Relationship Id="rId24" Type="http://schemas.openxmlformats.org/officeDocument/2006/relationships/customXml" Target="../customXml/item15.xml"/><Relationship Id="rId23" Type="http://schemas.openxmlformats.org/officeDocument/2006/relationships/customXml" Target="../customXml/item14.xml"/><Relationship Id="rId22" Type="http://schemas.openxmlformats.org/officeDocument/2006/relationships/customXml" Target="../customXml/item13.xml"/><Relationship Id="rId21" Type="http://schemas.openxmlformats.org/officeDocument/2006/relationships/customXml" Target="../customXml/item12.xml"/><Relationship Id="rId20" Type="http://schemas.openxmlformats.org/officeDocument/2006/relationships/customXml" Target="../customXml/item11.xml"/><Relationship Id="rId2" Type="http://schemas.openxmlformats.org/officeDocument/2006/relationships/settings" Target="settings.xml"/><Relationship Id="rId19" Type="http://schemas.openxmlformats.org/officeDocument/2006/relationships/customXml" Target="../customXml/item10.xml"/><Relationship Id="rId18" Type="http://schemas.openxmlformats.org/officeDocument/2006/relationships/customXml" Target="../customXml/item9.xml"/><Relationship Id="rId17" Type="http://schemas.openxmlformats.org/officeDocument/2006/relationships/customXml" Target="../customXml/item8.xml"/><Relationship Id="rId16" Type="http://schemas.openxmlformats.org/officeDocument/2006/relationships/customXml" Target="../customXml/item7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dataSourceCollection xmlns="http://www.yonyou.com/datasource"/>
</file>

<file path=customXml/item16.xml><?xml version="1.0" encoding="utf-8"?>
<relations xmlns="http://www.yonyou.com/relation"/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779e6d6d-61a6-4dc5-8c2b-c53b940f0678}">
  <ds:schemaRefs/>
</ds:datastoreItem>
</file>

<file path=customXml/itemProps11.xml><?xml version="1.0" encoding="utf-8"?>
<ds:datastoreItem xmlns:ds="http://schemas.openxmlformats.org/officeDocument/2006/customXml" ds:itemID="{1c91b9d1-2631-4f4e-93f0-ba9285be5b86}">
  <ds:schemaRefs/>
</ds:datastoreItem>
</file>

<file path=customXml/itemProps12.xml><?xml version="1.0" encoding="utf-8"?>
<ds:datastoreItem xmlns:ds="http://schemas.openxmlformats.org/officeDocument/2006/customXml" ds:itemID="{d4b8e90c-2b3d-462f-97e1-de73e79cfc69}">
  <ds:schemaRefs/>
</ds:datastoreItem>
</file>

<file path=customXml/itemProps13.xml><?xml version="1.0" encoding="utf-8"?>
<ds:datastoreItem xmlns:ds="http://schemas.openxmlformats.org/officeDocument/2006/customXml" ds:itemID="{7509215f-3cd4-41a4-8386-b997de155320}">
  <ds:schemaRefs/>
</ds:datastoreItem>
</file>

<file path=customXml/itemProps14.xml><?xml version="1.0" encoding="utf-8"?>
<ds:datastoreItem xmlns:ds="http://schemas.openxmlformats.org/officeDocument/2006/customXml" ds:itemID="{70f935c4-51a1-4a60-8c8b-b6c8a00f2fd2}">
  <ds:schemaRefs/>
</ds:datastoreItem>
</file>

<file path=customXml/itemProps15.xml><?xml version="1.0" encoding="utf-8"?>
<ds:datastoreItem xmlns:ds="http://schemas.openxmlformats.org/officeDocument/2006/customXml" ds:itemID="{3DBFB4C8-5A98-44C4-B4C8-342D147FBFB4}">
  <ds:schemaRefs/>
</ds:datastoreItem>
</file>

<file path=customXml/itemProps16.xml><?xml version="1.0" encoding="utf-8"?>
<ds:datastoreItem xmlns:ds="http://schemas.openxmlformats.org/officeDocument/2006/customXml" ds:itemID="{1A4AB2C0-90AC-43A7-A47C-4E3986F5735F}">
  <ds:schemaRefs/>
</ds:datastoreItem>
</file>

<file path=customXml/itemProps17.xml><?xml version="1.0" encoding="utf-8"?>
<ds:datastoreItem xmlns:ds="http://schemas.openxmlformats.org/officeDocument/2006/customXml" ds:itemID="{b5935151-fef1-46e4-8053-8906b19664c6}">
  <ds:schemaRefs/>
</ds:datastoreItem>
</file>

<file path=customXml/itemProps18.xml><?xml version="1.0" encoding="utf-8"?>
<ds:datastoreItem xmlns:ds="http://schemas.openxmlformats.org/officeDocument/2006/customXml" ds:itemID="{3f6189bd-fdcb-40ab-89bb-c4d163246599}">
  <ds:schemaRefs/>
</ds:datastoreItem>
</file>

<file path=customXml/itemProps2.xml><?xml version="1.0" encoding="utf-8"?>
<ds:datastoreItem xmlns:ds="http://schemas.openxmlformats.org/officeDocument/2006/customXml" ds:itemID="{c382378c-7a93-4a30-aff5-738a30289aa2}">
  <ds:schemaRefs/>
</ds:datastoreItem>
</file>

<file path=customXml/itemProps3.xml><?xml version="1.0" encoding="utf-8"?>
<ds:datastoreItem xmlns:ds="http://schemas.openxmlformats.org/officeDocument/2006/customXml" ds:itemID="{b180f656-9460-4957-99d2-54eedeeabbce}">
  <ds:schemaRefs/>
</ds:datastoreItem>
</file>

<file path=customXml/itemProps4.xml><?xml version="1.0" encoding="utf-8"?>
<ds:datastoreItem xmlns:ds="http://schemas.openxmlformats.org/officeDocument/2006/customXml" ds:itemID="{59F64F27-61C8-480B-9251-AEB65FBBC2CE}">
  <ds:schemaRefs/>
</ds:datastoreItem>
</file>

<file path=customXml/itemProps5.xml><?xml version="1.0" encoding="utf-8"?>
<ds:datastoreItem xmlns:ds="http://schemas.openxmlformats.org/officeDocument/2006/customXml" ds:itemID="{e778042b-0369-4787-a6d4-e85ef404ec6b}">
  <ds:schemaRefs/>
</ds:datastoreItem>
</file>

<file path=customXml/itemProps6.xml><?xml version="1.0" encoding="utf-8"?>
<ds:datastoreItem xmlns:ds="http://schemas.openxmlformats.org/officeDocument/2006/customXml" ds:itemID="{3208caa0-e86b-43ee-a6f8-5e93b76b90ea}">
  <ds:schemaRefs/>
</ds:datastoreItem>
</file>

<file path=customXml/itemProps7.xml><?xml version="1.0" encoding="utf-8"?>
<ds:datastoreItem xmlns:ds="http://schemas.openxmlformats.org/officeDocument/2006/customXml" ds:itemID="{8cf82fcb-b737-4be3-b3da-1bf532cdc22a}">
  <ds:schemaRefs/>
</ds:datastoreItem>
</file>

<file path=customXml/itemProps8.xml><?xml version="1.0" encoding="utf-8"?>
<ds:datastoreItem xmlns:ds="http://schemas.openxmlformats.org/officeDocument/2006/customXml" ds:itemID="{4c192bac-ee57-4c87-be38-8b3f48a45607}">
  <ds:schemaRefs/>
</ds:datastoreItem>
</file>

<file path=customXml/itemProps9.xml><?xml version="1.0" encoding="utf-8"?>
<ds:datastoreItem xmlns:ds="http://schemas.openxmlformats.org/officeDocument/2006/customXml" ds:itemID="{6c445b81-1166-422f-8346-bffdc056a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10205</Words>
  <Characters>11275</Characters>
  <Paragraphs>2065</Paragraphs>
  <TotalTime>9</TotalTime>
  <ScaleCrop>false</ScaleCrop>
  <LinksUpToDate>false</LinksUpToDate>
  <CharactersWithSpaces>11494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2021-11-11T09:19:00Z</dcterms:created>
  <dc:creator>1</dc:creator>
  <cp:lastModifiedBy>张兴旺</cp:lastModifiedBy>
  <cp:lastPrinted>2024-05-06T14:51:00Z</cp:lastPrinted>
  <dcterms:modified xsi:type="dcterms:W3CDTF">2025-12-08T07:57:59Z</dcterms:modified>
  <dc:title>中华人民共和国</dc:title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9D323F0923584B25A8C253A59371092F_13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